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286" w:rsidRDefault="005C6B1A">
      <w:pPr>
        <w:jc w:val="both"/>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5099050</wp:posOffset>
                </wp:positionH>
                <wp:positionV relativeFrom="paragraph">
                  <wp:posOffset>-47625</wp:posOffset>
                </wp:positionV>
                <wp:extent cx="975360" cy="965200"/>
                <wp:effectExtent l="0" t="0" r="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 cy="96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3A3D" w:rsidRDefault="00A23A3D" w:rsidP="008328D7">
                            <w:r>
                              <w:rPr>
                                <w:noProof/>
                                <w:lang w:eastAsia="en-GB"/>
                              </w:rPr>
                              <w:drawing>
                                <wp:inline distT="0" distB="0" distL="0" distR="0">
                                  <wp:extent cx="895928" cy="89592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VS logo.jpg"/>
                                          <pic:cNvPicPr/>
                                        </pic:nvPicPr>
                                        <pic:blipFill>
                                          <a:blip r:embed="rId8">
                                            <a:extLst>
                                              <a:ext uri="{28A0092B-C50C-407E-A947-70E740481C1C}">
                                                <a14:useLocalDpi xmlns:a14="http://schemas.microsoft.com/office/drawing/2010/main" val="0"/>
                                              </a:ext>
                                            </a:extLst>
                                          </a:blip>
                                          <a:stretch>
                                            <a:fillRect/>
                                          </a:stretch>
                                        </pic:blipFill>
                                        <pic:spPr>
                                          <a:xfrm>
                                            <a:off x="0" y="0"/>
                                            <a:ext cx="891450" cy="891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1.5pt;margin-top:-3.75pt;width:76.8pt;height: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" fillcolor="white [3201]" stroked="f" strokeweight=".5pt">
                <v:textbox>
                  <w:txbxContent>
                    <w:p w:rsidR="00A23A3D" w:rsidRDefault="00A23A3D" w:rsidP="008328D7">
                      <w:r>
                        <w:rPr>
                          <w:noProof/>
                          <w:lang w:eastAsia="en-GB"/>
                        </w:rPr>
                        <w:drawing>
                          <wp:inline distT="0" distB="0" distL="0" distR="0">
                            <wp:extent cx="895928" cy="89592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VS logo.jpg"/>
                                    <pic:cNvPicPr/>
                                  </pic:nvPicPr>
                                  <pic:blipFill>
                                    <a:blip r:embed="rId8">
                                      <a:extLst>
                                        <a:ext uri="{28A0092B-C50C-407E-A947-70E740481C1C}">
                                          <a14:useLocalDpi xmlns:a14="http://schemas.microsoft.com/office/drawing/2010/main" val="0"/>
                                        </a:ext>
                                      </a:extLst>
                                    </a:blip>
                                    <a:stretch>
                                      <a:fillRect/>
                                    </a:stretch>
                                  </pic:blipFill>
                                  <pic:spPr>
                                    <a:xfrm>
                                      <a:off x="0" y="0"/>
                                      <a:ext cx="891450" cy="891450"/>
                                    </a:xfrm>
                                    <a:prstGeom prst="rect">
                                      <a:avLst/>
                                    </a:prstGeom>
                                  </pic:spPr>
                                </pic:pic>
                              </a:graphicData>
                            </a:graphic>
                          </wp:inline>
                        </w:drawing>
                      </w:r>
                    </w:p>
                  </w:txbxContent>
                </v:textbox>
              </v:shape>
            </w:pict>
          </mc:Fallback>
        </mc:AlternateContent>
      </w:r>
    </w:p>
    <w:p w:rsidR="00843782" w:rsidRDefault="005C6B1A">
      <w:pPr>
        <w:jc w:val="both"/>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2073910</wp:posOffset>
                </wp:positionH>
                <wp:positionV relativeFrom="paragraph">
                  <wp:posOffset>5080</wp:posOffset>
                </wp:positionV>
                <wp:extent cx="2628900" cy="523240"/>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23240"/>
                        </a:xfrm>
                        <a:prstGeom prst="rect">
                          <a:avLst/>
                        </a:prstGeom>
                        <a:solidFill>
                          <a:srgbClr val="FFFFFF"/>
                        </a:solidFill>
                        <a:ln w="9525">
                          <a:solidFill>
                            <a:srgbClr val="000000"/>
                          </a:solidFill>
                          <a:miter lim="800000"/>
                          <a:headEnd/>
                          <a:tailEnd/>
                        </a:ln>
                      </wps:spPr>
                      <wps:txbx>
                        <w:txbxContent>
                          <w:p w:rsidR="00A23A3D" w:rsidRPr="00F45570" w:rsidRDefault="00A23A3D" w:rsidP="00F45570">
                            <w:r>
                              <w:t xml:space="preserve">Relief/bank </w:t>
                            </w:r>
                            <w:proofErr w:type="gramStart"/>
                            <w:r>
                              <w:t>Helpline  (</w:t>
                            </w:r>
                            <w:proofErr w:type="gramEnd"/>
                            <w:r>
                              <w:t>Access and Assessment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3.3pt;margin-top:.4pt;width:207pt;height:4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">
                <v:textbox>
                  <w:txbxContent>
                    <w:p w:rsidR="00A23A3D" w:rsidRPr="00F45570" w:rsidRDefault="00A23A3D" w:rsidP="00F45570">
                      <w:r>
                        <w:t xml:space="preserve">Relief/bank </w:t>
                      </w:r>
                      <w:proofErr w:type="gramStart"/>
                      <w:r>
                        <w:t>Helpline  (</w:t>
                      </w:r>
                      <w:proofErr w:type="gramEnd"/>
                      <w:r>
                        <w:t>Access and Assessment Team)</w:t>
                      </w:r>
                    </w:p>
                  </w:txbxContent>
                </v:textbox>
              </v:shape>
            </w:pict>
          </mc:Fallback>
        </mc:AlternateContent>
      </w:r>
      <w:r w:rsidR="005436DD" w:rsidRPr="005436DD">
        <w:rPr>
          <w:noProof/>
          <w:lang w:eastAsia="en-GB"/>
        </w:rPr>
        <w:drawing>
          <wp:inline distT="0" distB="0" distL="0" distR="0">
            <wp:extent cx="1865169" cy="280047"/>
            <wp:effectExtent l="19050" t="0" r="1731"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865169" cy="280047"/>
                    </a:xfrm>
                    <a:prstGeom prst="rect">
                      <a:avLst/>
                    </a:prstGeom>
                  </pic:spPr>
                </pic:pic>
              </a:graphicData>
            </a:graphic>
          </wp:inline>
        </w:drawing>
      </w:r>
    </w:p>
    <w:p w:rsidR="00843782" w:rsidRDefault="00843782">
      <w:pPr>
        <w:jc w:val="both"/>
      </w:pPr>
    </w:p>
    <w:p w:rsidR="00843782" w:rsidRDefault="00843782">
      <w:pPr>
        <w:jc w:val="both"/>
      </w:pPr>
    </w:p>
    <w:p w:rsidR="00311286" w:rsidRDefault="003112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11"/>
        <w:gridCol w:w="4856"/>
      </w:tblGrid>
      <w:tr w:rsidR="00311286" w:rsidRPr="0029627F" w:rsidTr="00D37193">
        <w:trPr>
          <w:trHeight w:val="639"/>
        </w:trPr>
        <w:tc>
          <w:tcPr>
            <w:tcW w:w="2480" w:type="dxa"/>
            <w:shd w:val="clear" w:color="auto" w:fill="000000"/>
            <w:vAlign w:val="center"/>
          </w:tcPr>
          <w:p w:rsidR="00311286" w:rsidRPr="0029627F" w:rsidRDefault="00311286" w:rsidP="0029627F">
            <w:pPr>
              <w:pStyle w:val="Heading4"/>
              <w:jc w:val="center"/>
              <w:rPr>
                <w:rFonts w:asciiTheme="minorHAnsi" w:hAnsiTheme="minorHAnsi"/>
              </w:rPr>
            </w:pPr>
            <w:r w:rsidRPr="0029627F">
              <w:rPr>
                <w:rFonts w:asciiTheme="minorHAnsi" w:hAnsiTheme="minorHAnsi"/>
              </w:rPr>
              <w:t>Job Title</w:t>
            </w:r>
          </w:p>
        </w:tc>
        <w:tc>
          <w:tcPr>
            <w:tcW w:w="4867" w:type="dxa"/>
            <w:gridSpan w:val="2"/>
            <w:vAlign w:val="center"/>
          </w:tcPr>
          <w:p w:rsidR="00311286" w:rsidRPr="0029627F" w:rsidRDefault="00C26C88" w:rsidP="001831B8">
            <w:pPr>
              <w:jc w:val="both"/>
              <w:rPr>
                <w:rFonts w:asciiTheme="minorHAnsi" w:hAnsiTheme="minorHAnsi"/>
              </w:rPr>
            </w:pPr>
            <w:r>
              <w:rPr>
                <w:rFonts w:asciiTheme="minorHAnsi" w:hAnsiTheme="minorHAnsi"/>
                <w:bCs/>
              </w:rPr>
              <w:t xml:space="preserve">Relief/bank </w:t>
            </w:r>
            <w:proofErr w:type="gramStart"/>
            <w:r>
              <w:rPr>
                <w:rFonts w:asciiTheme="minorHAnsi" w:hAnsiTheme="minorHAnsi"/>
                <w:bCs/>
              </w:rPr>
              <w:t xml:space="preserve">staff  </w:t>
            </w:r>
            <w:r w:rsidR="001831B8">
              <w:rPr>
                <w:rFonts w:asciiTheme="minorHAnsi" w:hAnsiTheme="minorHAnsi"/>
                <w:bCs/>
              </w:rPr>
              <w:t>Helpline</w:t>
            </w:r>
            <w:proofErr w:type="gramEnd"/>
            <w:r w:rsidR="001831B8">
              <w:rPr>
                <w:rFonts w:asciiTheme="minorHAnsi" w:hAnsiTheme="minorHAnsi"/>
                <w:bCs/>
              </w:rPr>
              <w:t xml:space="preserve"> (Access and Assessment Team) </w:t>
            </w:r>
            <w:r w:rsidR="002A289F">
              <w:rPr>
                <w:rFonts w:asciiTheme="minorHAnsi" w:hAnsiTheme="minorHAnsi"/>
                <w:bCs/>
              </w:rPr>
              <w:t>- Female</w:t>
            </w:r>
            <w:r w:rsidR="00F645B1">
              <w:rPr>
                <w:rFonts w:asciiTheme="minorHAnsi" w:hAnsiTheme="minorHAnsi"/>
              </w:rPr>
              <w:t xml:space="preserve"> </w:t>
            </w:r>
          </w:p>
        </w:tc>
      </w:tr>
      <w:tr w:rsidR="00311286" w:rsidRPr="0029627F" w:rsidTr="00D37193">
        <w:trPr>
          <w:trHeight w:val="639"/>
        </w:trPr>
        <w:tc>
          <w:tcPr>
            <w:tcW w:w="2491" w:type="dxa"/>
            <w:gridSpan w:val="2"/>
            <w:shd w:val="clear" w:color="auto" w:fill="000000"/>
            <w:vAlign w:val="center"/>
          </w:tcPr>
          <w:p w:rsidR="00311286" w:rsidRPr="0029627F" w:rsidRDefault="00311286" w:rsidP="0029627F">
            <w:pPr>
              <w:jc w:val="center"/>
              <w:rPr>
                <w:rFonts w:asciiTheme="minorHAnsi" w:hAnsiTheme="minorHAnsi"/>
                <w:b/>
                <w:bCs/>
              </w:rPr>
            </w:pPr>
            <w:r w:rsidRPr="0029627F">
              <w:rPr>
                <w:rFonts w:asciiTheme="minorHAnsi" w:hAnsiTheme="minorHAnsi"/>
                <w:b/>
                <w:bCs/>
              </w:rPr>
              <w:t>Grade</w:t>
            </w:r>
          </w:p>
        </w:tc>
        <w:tc>
          <w:tcPr>
            <w:tcW w:w="4856" w:type="dxa"/>
            <w:vAlign w:val="center"/>
          </w:tcPr>
          <w:p w:rsidR="00311286" w:rsidRPr="0029627F" w:rsidRDefault="00C26C88" w:rsidP="002A289F">
            <w:pPr>
              <w:jc w:val="both"/>
              <w:rPr>
                <w:rFonts w:asciiTheme="minorHAnsi" w:hAnsiTheme="minorHAnsi"/>
              </w:rPr>
            </w:pPr>
            <w:r>
              <w:rPr>
                <w:rFonts w:asciiTheme="minorHAnsi" w:hAnsiTheme="minorHAnsi"/>
              </w:rPr>
              <w:t>£9.</w:t>
            </w:r>
            <w:r w:rsidR="00994B9C">
              <w:rPr>
                <w:rFonts w:asciiTheme="minorHAnsi" w:hAnsiTheme="minorHAnsi"/>
              </w:rPr>
              <w:t>84</w:t>
            </w:r>
            <w:bookmarkStart w:id="0" w:name="_GoBack"/>
            <w:bookmarkEnd w:id="0"/>
            <w:r>
              <w:rPr>
                <w:rFonts w:asciiTheme="minorHAnsi" w:hAnsiTheme="minorHAnsi"/>
              </w:rPr>
              <w:t xml:space="preserve"> per hour</w:t>
            </w:r>
          </w:p>
        </w:tc>
      </w:tr>
      <w:tr w:rsidR="00311286" w:rsidRPr="0029627F" w:rsidTr="00D37193">
        <w:trPr>
          <w:trHeight w:val="661"/>
        </w:trPr>
        <w:tc>
          <w:tcPr>
            <w:tcW w:w="2491" w:type="dxa"/>
            <w:gridSpan w:val="2"/>
            <w:shd w:val="clear" w:color="auto" w:fill="000000"/>
            <w:vAlign w:val="center"/>
          </w:tcPr>
          <w:p w:rsidR="00311286" w:rsidRPr="0029627F" w:rsidRDefault="00311286" w:rsidP="0029627F">
            <w:pPr>
              <w:jc w:val="center"/>
              <w:rPr>
                <w:rFonts w:asciiTheme="minorHAnsi" w:hAnsiTheme="minorHAnsi"/>
                <w:b/>
                <w:bCs/>
              </w:rPr>
            </w:pPr>
            <w:r w:rsidRPr="0029627F">
              <w:rPr>
                <w:rFonts w:asciiTheme="minorHAnsi" w:hAnsiTheme="minorHAnsi"/>
                <w:b/>
                <w:bCs/>
              </w:rPr>
              <w:t>Responsible to</w:t>
            </w:r>
          </w:p>
        </w:tc>
        <w:tc>
          <w:tcPr>
            <w:tcW w:w="4856" w:type="dxa"/>
            <w:vAlign w:val="center"/>
          </w:tcPr>
          <w:p w:rsidR="00311286" w:rsidRPr="0029627F" w:rsidRDefault="00C26C88" w:rsidP="00555699">
            <w:pPr>
              <w:jc w:val="both"/>
              <w:rPr>
                <w:rFonts w:asciiTheme="minorHAnsi" w:hAnsiTheme="minorHAnsi"/>
              </w:rPr>
            </w:pPr>
            <w:r>
              <w:rPr>
                <w:rFonts w:asciiTheme="minorHAnsi" w:hAnsiTheme="minorHAnsi"/>
              </w:rPr>
              <w:t>Access and Assessment Team Leader</w:t>
            </w:r>
          </w:p>
        </w:tc>
      </w:tr>
    </w:tbl>
    <w:p w:rsidR="00100FEF" w:rsidRDefault="00100FEF" w:rsidP="00B13E6D">
      <w:pPr>
        <w:jc w:val="both"/>
        <w:rPr>
          <w:rFonts w:asciiTheme="minorHAnsi" w:hAnsiTheme="minorHAnsi"/>
        </w:rPr>
      </w:pPr>
    </w:p>
    <w:p w:rsidR="00C26C88" w:rsidRPr="00C26C88" w:rsidRDefault="00C26C88" w:rsidP="00C26C88">
      <w:pPr>
        <w:pStyle w:val="BodyText2"/>
        <w:spacing w:line="240" w:lineRule="auto"/>
        <w:jc w:val="both"/>
        <w:rPr>
          <w:rFonts w:asciiTheme="minorHAnsi" w:hAnsiTheme="minorHAnsi" w:cs="Arial"/>
        </w:rPr>
      </w:pPr>
      <w:r w:rsidRPr="00C26C88">
        <w:rPr>
          <w:rFonts w:asciiTheme="minorHAnsi" w:hAnsiTheme="minorHAnsi" w:cs="Arial"/>
        </w:rPr>
        <w:t xml:space="preserve">Leeds Women’s Aid provides a range of the very best services for vulnerable women and families who are victims and survivors of: Domestic, Sexual &amp; Honour Based Violence and Abuse; Forced Marriage; Trafficking; Stalking and Harassment to become safe, confident and independent. </w:t>
      </w:r>
    </w:p>
    <w:p w:rsidR="00C26C88" w:rsidRPr="00C26C88" w:rsidRDefault="00C26C88" w:rsidP="00C26C88">
      <w:pPr>
        <w:pStyle w:val="BodyText2"/>
        <w:spacing w:line="240" w:lineRule="auto"/>
        <w:jc w:val="both"/>
        <w:rPr>
          <w:rFonts w:asciiTheme="minorHAnsi" w:hAnsiTheme="minorHAnsi" w:cs="Arial"/>
        </w:rPr>
      </w:pPr>
      <w:r w:rsidRPr="00C26C88">
        <w:rPr>
          <w:rFonts w:asciiTheme="minorHAnsi" w:hAnsiTheme="minorHAnsi" w:cs="Arial"/>
        </w:rPr>
        <w:t>Our Vision – All women and children have the right to live their lives free from fear and harm.</w:t>
      </w:r>
    </w:p>
    <w:p w:rsidR="00C26C88" w:rsidRPr="00C26C88" w:rsidRDefault="00C26C88" w:rsidP="00C26C88">
      <w:pPr>
        <w:pStyle w:val="BodyText2"/>
        <w:spacing w:line="240" w:lineRule="auto"/>
        <w:jc w:val="both"/>
        <w:rPr>
          <w:rFonts w:asciiTheme="minorHAnsi" w:hAnsiTheme="minorHAnsi" w:cs="Arial"/>
        </w:rPr>
      </w:pPr>
      <w:r w:rsidRPr="00C26C88">
        <w:rPr>
          <w:rFonts w:asciiTheme="minorHAnsi" w:hAnsiTheme="minorHAnsi" w:cs="Arial"/>
        </w:rPr>
        <w:t xml:space="preserve">Leeds Women’s Aid is the lead agency in the Leeds Domestic Violence Service (LDVS), which is the Leeds City Council commissioned service, delivered in partnership with Behind Closed Doors and </w:t>
      </w:r>
      <w:proofErr w:type="spellStart"/>
      <w:r w:rsidRPr="00C26C88">
        <w:rPr>
          <w:rFonts w:asciiTheme="minorHAnsi" w:hAnsiTheme="minorHAnsi" w:cs="Arial"/>
        </w:rPr>
        <w:t>Womens</w:t>
      </w:r>
      <w:proofErr w:type="spellEnd"/>
      <w:r w:rsidRPr="00C26C88">
        <w:rPr>
          <w:rFonts w:asciiTheme="minorHAnsi" w:hAnsiTheme="minorHAnsi" w:cs="Arial"/>
        </w:rPr>
        <w:t xml:space="preserve"> Health Matters. LDVS offers support to women, men and transgender/</w:t>
      </w:r>
      <w:proofErr w:type="gramStart"/>
      <w:r w:rsidRPr="00C26C88">
        <w:rPr>
          <w:rFonts w:asciiTheme="minorHAnsi" w:hAnsiTheme="minorHAnsi" w:cs="Arial"/>
        </w:rPr>
        <w:t>non binary</w:t>
      </w:r>
      <w:proofErr w:type="gramEnd"/>
      <w:r w:rsidRPr="00C26C88">
        <w:rPr>
          <w:rFonts w:asciiTheme="minorHAnsi" w:hAnsiTheme="minorHAnsi" w:cs="Arial"/>
        </w:rPr>
        <w:t xml:space="preserve"> people.</w:t>
      </w:r>
    </w:p>
    <w:p w:rsidR="00B13E6D" w:rsidRPr="00C26C88" w:rsidRDefault="00B13E6D" w:rsidP="00B13E6D">
      <w:pPr>
        <w:jc w:val="both"/>
        <w:rPr>
          <w:rFonts w:asciiTheme="minorHAnsi" w:hAnsiTheme="minorHAnsi"/>
        </w:rPr>
      </w:pPr>
    </w:p>
    <w:p w:rsidR="00100FEF" w:rsidRDefault="00100FEF">
      <w:pPr>
        <w:jc w:val="both"/>
      </w:pPr>
    </w:p>
    <w:p w:rsidR="00311286" w:rsidRDefault="00311286">
      <w:pPr>
        <w:pStyle w:val="Heading1"/>
        <w:jc w:val="both"/>
        <w:rPr>
          <w:rFonts w:asciiTheme="minorHAnsi" w:hAnsiTheme="minorHAnsi"/>
          <w:color w:val="CC00CC"/>
          <w:sz w:val="24"/>
        </w:rPr>
      </w:pPr>
      <w:r w:rsidRPr="00F46113">
        <w:rPr>
          <w:rFonts w:asciiTheme="minorHAnsi" w:hAnsiTheme="minorHAnsi"/>
          <w:color w:val="CC00CC"/>
          <w:sz w:val="24"/>
        </w:rPr>
        <w:t>Purpose</w:t>
      </w:r>
      <w:r w:rsidRPr="00C7758F">
        <w:rPr>
          <w:rFonts w:asciiTheme="minorHAnsi" w:hAnsiTheme="minorHAnsi"/>
          <w:color w:val="CC00CC"/>
          <w:sz w:val="24"/>
        </w:rPr>
        <w:t xml:space="preserve"> of Job</w:t>
      </w:r>
    </w:p>
    <w:p w:rsidR="00100FEF" w:rsidRPr="00100FEF" w:rsidRDefault="00100FEF" w:rsidP="00100FEF"/>
    <w:p w:rsidR="001831B8" w:rsidRPr="00D32ED2" w:rsidRDefault="001831B8" w:rsidP="001831B8">
      <w:pPr>
        <w:pStyle w:val="BodyText2"/>
        <w:spacing w:line="240" w:lineRule="auto"/>
        <w:jc w:val="both"/>
      </w:pPr>
      <w:r w:rsidRPr="001831B8">
        <w:rPr>
          <w:rFonts w:asciiTheme="minorHAnsi" w:hAnsiTheme="minorHAnsi"/>
        </w:rPr>
        <w:t>The Access and Assessment Team (AAT) are the first point of access for anyone requiring support or advice and they staff the 24/7 helpline during office hours which is used by both the public and professionals. They quickly assess people’s situations by doing an assessment of their risks, needs &amp; assets in order to accurately advise them or admit them into the relevant support area. The skilled staff operating AAT will coordinate the various access points that people can use to obtain support from our services.  These include helpline, website, and agency referral</w:t>
      </w:r>
      <w:r w:rsidRPr="00D32ED2">
        <w:t xml:space="preserve">. </w:t>
      </w:r>
    </w:p>
    <w:p w:rsidR="001831B8" w:rsidRDefault="001831B8" w:rsidP="001831B8">
      <w:pPr>
        <w:rPr>
          <w:rFonts w:asciiTheme="minorHAnsi" w:hAnsiTheme="minorHAnsi" w:cs="Arial"/>
        </w:rPr>
      </w:pPr>
      <w:r w:rsidRPr="001831B8">
        <w:rPr>
          <w:rFonts w:asciiTheme="minorHAnsi" w:hAnsiTheme="minorHAnsi" w:cs="Arial"/>
        </w:rPr>
        <w:t xml:space="preserve">Our AAT workers provide crisis support and initial safety planning for those who need it, recognising that the Helpline will signpost and refer to all services in Leeds including referring in to the various services provided by LDVS including legal advice, community, refuge and support groups.  </w:t>
      </w:r>
    </w:p>
    <w:p w:rsidR="001831B8" w:rsidRPr="001831B8" w:rsidRDefault="001831B8" w:rsidP="001831B8">
      <w:pPr>
        <w:rPr>
          <w:rFonts w:asciiTheme="minorHAnsi" w:hAnsiTheme="minorHAnsi" w:cs="Arial"/>
        </w:rPr>
      </w:pPr>
    </w:p>
    <w:p w:rsidR="001831B8" w:rsidRPr="001831B8" w:rsidRDefault="001831B8" w:rsidP="001831B8">
      <w:pPr>
        <w:pStyle w:val="BodyText2"/>
        <w:spacing w:line="240" w:lineRule="auto"/>
        <w:jc w:val="both"/>
        <w:rPr>
          <w:rFonts w:asciiTheme="minorHAnsi" w:hAnsiTheme="minorHAnsi"/>
        </w:rPr>
      </w:pPr>
      <w:r w:rsidRPr="001831B8">
        <w:rPr>
          <w:rFonts w:asciiTheme="minorHAnsi" w:hAnsiTheme="minorHAnsi"/>
        </w:rPr>
        <w:t>They will also give one-off safety advice and information for those not ready for, or requiring, additional support. The Helpline will also give advice to professionals who identify/suspect DV&amp;A amongst the clients they work with.</w:t>
      </w:r>
    </w:p>
    <w:p w:rsidR="001831B8" w:rsidRDefault="001831B8" w:rsidP="001831B8">
      <w:pPr>
        <w:pStyle w:val="BodyText2"/>
        <w:spacing w:line="240" w:lineRule="auto"/>
        <w:jc w:val="both"/>
        <w:rPr>
          <w:rFonts w:cs="Arial"/>
        </w:rPr>
      </w:pPr>
      <w:r w:rsidRPr="001831B8">
        <w:rPr>
          <w:rFonts w:asciiTheme="minorHAnsi" w:hAnsiTheme="minorHAnsi"/>
        </w:rPr>
        <w:t xml:space="preserve">The public can call anonymously to talk about their options, emotional support or to make a self-referral to the service, and professionals can request information or advice for clients.  </w:t>
      </w:r>
    </w:p>
    <w:p w:rsidR="001831B8" w:rsidRPr="001831B8" w:rsidRDefault="001831B8" w:rsidP="001831B8">
      <w:pPr>
        <w:rPr>
          <w:rFonts w:asciiTheme="minorHAnsi" w:hAnsiTheme="minorHAnsi" w:cs="Arial"/>
        </w:rPr>
      </w:pPr>
      <w:r w:rsidRPr="001831B8">
        <w:rPr>
          <w:rFonts w:asciiTheme="minorHAnsi" w:hAnsiTheme="minorHAnsi" w:cs="Arial"/>
        </w:rPr>
        <w:t>AAT relief staff will train to cover the helpline initially and they may go on to train to cover assessments, drop-ins and other parts of the service.</w:t>
      </w:r>
    </w:p>
    <w:p w:rsidR="00100FEF" w:rsidRPr="001831B8" w:rsidRDefault="00100FEF" w:rsidP="00943E79">
      <w:pPr>
        <w:jc w:val="both"/>
        <w:rPr>
          <w:rFonts w:asciiTheme="minorHAnsi" w:hAnsiTheme="minorHAnsi"/>
        </w:rPr>
      </w:pPr>
    </w:p>
    <w:p w:rsidR="00311286" w:rsidRDefault="00311286">
      <w:pPr>
        <w:pStyle w:val="Heading1"/>
        <w:jc w:val="both"/>
        <w:rPr>
          <w:rFonts w:asciiTheme="minorHAnsi" w:hAnsiTheme="minorHAnsi"/>
          <w:color w:val="CC00CC"/>
          <w:sz w:val="24"/>
        </w:rPr>
      </w:pPr>
      <w:r w:rsidRPr="00C7758F">
        <w:rPr>
          <w:rFonts w:asciiTheme="minorHAnsi" w:hAnsiTheme="minorHAnsi"/>
          <w:color w:val="CC00CC"/>
          <w:sz w:val="24"/>
        </w:rPr>
        <w:lastRenderedPageBreak/>
        <w:t>Responsibilities</w:t>
      </w:r>
    </w:p>
    <w:p w:rsidR="00100FEF" w:rsidRPr="00100FEF" w:rsidRDefault="00100FEF" w:rsidP="00100FEF"/>
    <w:p w:rsidR="001831B8" w:rsidRPr="006A1E38" w:rsidRDefault="001831B8" w:rsidP="001831B8">
      <w:pPr>
        <w:numPr>
          <w:ilvl w:val="0"/>
          <w:numId w:val="11"/>
        </w:numPr>
        <w:rPr>
          <w:rFonts w:cs="Arial"/>
          <w:color w:val="000000"/>
        </w:rPr>
      </w:pPr>
      <w:r w:rsidRPr="006A1E38">
        <w:rPr>
          <w:rFonts w:cs="Arial"/>
          <w:color w:val="000000"/>
        </w:rPr>
        <w:t>To provide an efficient referral and telephone support service for Leeds Domestic Violence Service (LDVS) which will include:</w:t>
      </w:r>
    </w:p>
    <w:p w:rsidR="001831B8" w:rsidRPr="006A1E38" w:rsidRDefault="001831B8" w:rsidP="001831B8">
      <w:pPr>
        <w:numPr>
          <w:ilvl w:val="1"/>
          <w:numId w:val="11"/>
        </w:numPr>
        <w:rPr>
          <w:rFonts w:cs="Arial"/>
          <w:color w:val="000000"/>
        </w:rPr>
      </w:pPr>
      <w:r w:rsidRPr="006A1E38">
        <w:rPr>
          <w:rFonts w:cs="Arial"/>
          <w:color w:val="000000"/>
        </w:rPr>
        <w:t xml:space="preserve">Receiving incoming calls, sifting calls, taking and routing messages. </w:t>
      </w:r>
    </w:p>
    <w:p w:rsidR="001831B8" w:rsidRPr="006A1E38" w:rsidRDefault="001831B8" w:rsidP="001831B8">
      <w:pPr>
        <w:numPr>
          <w:ilvl w:val="1"/>
          <w:numId w:val="11"/>
        </w:numPr>
        <w:rPr>
          <w:rFonts w:cs="Arial"/>
          <w:color w:val="000000"/>
        </w:rPr>
      </w:pPr>
      <w:r w:rsidRPr="006A1E38">
        <w:rPr>
          <w:rFonts w:cs="Arial"/>
          <w:color w:val="000000"/>
        </w:rPr>
        <w:t>Providing emotional support and practical information to callers.</w:t>
      </w:r>
    </w:p>
    <w:p w:rsidR="001831B8" w:rsidRPr="006A1E38" w:rsidRDefault="001831B8" w:rsidP="001831B8">
      <w:pPr>
        <w:numPr>
          <w:ilvl w:val="1"/>
          <w:numId w:val="11"/>
        </w:numPr>
        <w:rPr>
          <w:rFonts w:cs="Arial"/>
          <w:color w:val="000000"/>
        </w:rPr>
      </w:pPr>
      <w:r w:rsidRPr="006A1E38">
        <w:rPr>
          <w:rFonts w:cs="Arial"/>
          <w:color w:val="000000"/>
        </w:rPr>
        <w:t>Taking telephone referrals from women and men for LDVS.</w:t>
      </w:r>
    </w:p>
    <w:p w:rsidR="001831B8" w:rsidRDefault="001831B8" w:rsidP="001831B8">
      <w:pPr>
        <w:numPr>
          <w:ilvl w:val="1"/>
          <w:numId w:val="11"/>
        </w:numPr>
        <w:rPr>
          <w:rFonts w:cs="Arial"/>
          <w:color w:val="000000"/>
        </w:rPr>
      </w:pPr>
      <w:r w:rsidRPr="006A1E38">
        <w:rPr>
          <w:rFonts w:cs="Arial"/>
          <w:color w:val="000000"/>
        </w:rPr>
        <w:t>Sign-posting and referring women to other agencies for safe accommodation or support.</w:t>
      </w:r>
    </w:p>
    <w:p w:rsidR="001831B8" w:rsidRPr="006A1E38" w:rsidRDefault="001831B8" w:rsidP="001831B8">
      <w:pPr>
        <w:numPr>
          <w:ilvl w:val="1"/>
          <w:numId w:val="11"/>
        </w:numPr>
        <w:rPr>
          <w:rFonts w:cs="Arial"/>
          <w:color w:val="000000"/>
        </w:rPr>
      </w:pPr>
      <w:r>
        <w:rPr>
          <w:rFonts w:cs="Arial"/>
          <w:color w:val="000000"/>
        </w:rPr>
        <w:t>Processing referrals</w:t>
      </w:r>
      <w:r w:rsidRPr="006A1E38">
        <w:rPr>
          <w:rFonts w:cs="Arial"/>
          <w:color w:val="000000"/>
        </w:rPr>
        <w:t xml:space="preserve"> </w:t>
      </w:r>
    </w:p>
    <w:p w:rsidR="001831B8" w:rsidRPr="006A1E38" w:rsidRDefault="001831B8" w:rsidP="001831B8">
      <w:pPr>
        <w:numPr>
          <w:ilvl w:val="1"/>
          <w:numId w:val="11"/>
        </w:numPr>
        <w:rPr>
          <w:rFonts w:cs="Arial"/>
          <w:color w:val="000000"/>
        </w:rPr>
      </w:pPr>
      <w:r w:rsidRPr="006A1E38">
        <w:rPr>
          <w:rFonts w:cs="Arial"/>
          <w:color w:val="000000"/>
        </w:rPr>
        <w:t>Promoting LDVS/LWA’s bed space availability to relevant agencies.</w:t>
      </w:r>
    </w:p>
    <w:p w:rsidR="001831B8" w:rsidRPr="006A1E38" w:rsidRDefault="001831B8" w:rsidP="001831B8">
      <w:pPr>
        <w:numPr>
          <w:ilvl w:val="1"/>
          <w:numId w:val="11"/>
        </w:numPr>
        <w:rPr>
          <w:rFonts w:cs="Arial"/>
          <w:color w:val="000000"/>
        </w:rPr>
      </w:pPr>
      <w:r w:rsidRPr="006A1E38">
        <w:rPr>
          <w:rFonts w:cs="Arial"/>
          <w:color w:val="000000"/>
        </w:rPr>
        <w:t xml:space="preserve">Monitoring calls </w:t>
      </w:r>
    </w:p>
    <w:p w:rsidR="001831B8" w:rsidRPr="006A1E38" w:rsidRDefault="001831B8" w:rsidP="001831B8">
      <w:pPr>
        <w:rPr>
          <w:rFonts w:cs="Arial"/>
          <w:color w:val="000000"/>
        </w:rPr>
      </w:pPr>
    </w:p>
    <w:p w:rsidR="001831B8" w:rsidRPr="006A1E38" w:rsidRDefault="001831B8" w:rsidP="001831B8">
      <w:pPr>
        <w:numPr>
          <w:ilvl w:val="0"/>
          <w:numId w:val="11"/>
        </w:numPr>
        <w:rPr>
          <w:rFonts w:cs="Arial"/>
          <w:color w:val="000000"/>
        </w:rPr>
      </w:pPr>
      <w:r w:rsidRPr="006A1E38">
        <w:rPr>
          <w:rFonts w:cs="Arial"/>
        </w:rPr>
        <w:t>Using a database to record the following information:</w:t>
      </w:r>
    </w:p>
    <w:p w:rsidR="001831B8" w:rsidRPr="006A1E38" w:rsidRDefault="001831B8" w:rsidP="001831B8">
      <w:pPr>
        <w:numPr>
          <w:ilvl w:val="1"/>
          <w:numId w:val="11"/>
        </w:numPr>
        <w:rPr>
          <w:rFonts w:cs="Arial"/>
          <w:color w:val="000000"/>
        </w:rPr>
      </w:pPr>
      <w:r w:rsidRPr="006A1E38">
        <w:rPr>
          <w:rFonts w:cs="Arial"/>
          <w:color w:val="000000"/>
        </w:rPr>
        <w:t>Records of ethnicity, age, disability and support needs of referrals</w:t>
      </w:r>
    </w:p>
    <w:p w:rsidR="001831B8" w:rsidRPr="006A1E38" w:rsidRDefault="001831B8" w:rsidP="001831B8">
      <w:pPr>
        <w:numPr>
          <w:ilvl w:val="1"/>
          <w:numId w:val="11"/>
        </w:numPr>
        <w:rPr>
          <w:rFonts w:cs="Arial"/>
        </w:rPr>
      </w:pPr>
      <w:r w:rsidRPr="006A1E38">
        <w:rPr>
          <w:rFonts w:cs="Arial"/>
          <w:color w:val="000000"/>
        </w:rPr>
        <w:t xml:space="preserve">Records of source of referrals </w:t>
      </w:r>
      <w:r w:rsidRPr="006A1E38">
        <w:rPr>
          <w:rFonts w:cs="Arial"/>
        </w:rPr>
        <w:t>and other relevant information</w:t>
      </w:r>
    </w:p>
    <w:p w:rsidR="001831B8" w:rsidRPr="006A1E38" w:rsidRDefault="001831B8" w:rsidP="001831B8">
      <w:pPr>
        <w:rPr>
          <w:rFonts w:cs="Arial"/>
        </w:rPr>
      </w:pPr>
    </w:p>
    <w:p w:rsidR="001831B8" w:rsidRPr="001831B8" w:rsidRDefault="001831B8" w:rsidP="001831B8">
      <w:pPr>
        <w:numPr>
          <w:ilvl w:val="0"/>
          <w:numId w:val="11"/>
        </w:numPr>
        <w:rPr>
          <w:rFonts w:cs="Arial"/>
          <w:color w:val="000000"/>
        </w:rPr>
      </w:pPr>
      <w:r w:rsidRPr="001831B8">
        <w:rPr>
          <w:rFonts w:cs="Arial"/>
          <w:color w:val="000000"/>
        </w:rPr>
        <w:t xml:space="preserve">To liaise with the supported housing team regarding referrals, bed-space availability, transfer of telephone lines, and monitoring. </w:t>
      </w:r>
    </w:p>
    <w:p w:rsidR="001831B8" w:rsidRPr="006A1E38" w:rsidRDefault="001831B8" w:rsidP="001831B8">
      <w:pPr>
        <w:rPr>
          <w:rFonts w:cs="Arial"/>
          <w:color w:val="000000"/>
        </w:rPr>
      </w:pPr>
    </w:p>
    <w:p w:rsidR="001831B8" w:rsidRPr="006A1E38" w:rsidRDefault="001831B8" w:rsidP="001831B8">
      <w:pPr>
        <w:numPr>
          <w:ilvl w:val="0"/>
          <w:numId w:val="11"/>
        </w:numPr>
        <w:rPr>
          <w:rFonts w:cs="Arial"/>
          <w:color w:val="000000"/>
        </w:rPr>
      </w:pPr>
      <w:r w:rsidRPr="006A1E38">
        <w:rPr>
          <w:rFonts w:cs="Arial"/>
          <w:color w:val="000000"/>
        </w:rPr>
        <w:t>To carry out some basic administration duties for LWA.</w:t>
      </w:r>
    </w:p>
    <w:p w:rsidR="001831B8" w:rsidRPr="006A1E38" w:rsidRDefault="001831B8" w:rsidP="001831B8">
      <w:pPr>
        <w:pStyle w:val="ListParagraph"/>
        <w:rPr>
          <w:rFonts w:cs="Arial"/>
          <w:color w:val="000000"/>
        </w:rPr>
      </w:pPr>
    </w:p>
    <w:p w:rsidR="001831B8" w:rsidRPr="006A1E38" w:rsidRDefault="001831B8" w:rsidP="001831B8">
      <w:pPr>
        <w:numPr>
          <w:ilvl w:val="0"/>
          <w:numId w:val="11"/>
        </w:numPr>
        <w:rPr>
          <w:rFonts w:cs="Arial"/>
          <w:color w:val="000000"/>
        </w:rPr>
      </w:pPr>
      <w:r w:rsidRPr="006A1E38">
        <w:rPr>
          <w:rFonts w:cs="Arial"/>
          <w:color w:val="000000"/>
        </w:rPr>
        <w:t>To attend staff meetings and training events as required.</w:t>
      </w:r>
    </w:p>
    <w:p w:rsidR="001831B8" w:rsidRPr="006A1E38" w:rsidRDefault="001831B8" w:rsidP="001831B8">
      <w:pPr>
        <w:rPr>
          <w:rFonts w:cs="Arial"/>
          <w:color w:val="000000"/>
        </w:rPr>
      </w:pPr>
    </w:p>
    <w:p w:rsidR="001831B8" w:rsidRPr="006A1E38" w:rsidRDefault="001831B8" w:rsidP="001831B8">
      <w:pPr>
        <w:numPr>
          <w:ilvl w:val="0"/>
          <w:numId w:val="11"/>
        </w:numPr>
        <w:rPr>
          <w:rFonts w:cs="Arial"/>
          <w:color w:val="000000"/>
        </w:rPr>
      </w:pPr>
      <w:r w:rsidRPr="006A1E38">
        <w:rPr>
          <w:rFonts w:cs="Arial"/>
          <w:color w:val="000000"/>
        </w:rPr>
        <w:t xml:space="preserve">To work within LWA’s policies and procedures at all times, paying particular attention to confidentiality and health and safety. </w:t>
      </w:r>
    </w:p>
    <w:p w:rsidR="001831B8" w:rsidRPr="006A1E38" w:rsidRDefault="001831B8" w:rsidP="001831B8">
      <w:pPr>
        <w:rPr>
          <w:rFonts w:cs="Arial"/>
          <w:color w:val="000000"/>
        </w:rPr>
      </w:pPr>
    </w:p>
    <w:p w:rsidR="001831B8" w:rsidRPr="006A1E38" w:rsidRDefault="001831B8" w:rsidP="001831B8">
      <w:pPr>
        <w:numPr>
          <w:ilvl w:val="0"/>
          <w:numId w:val="11"/>
        </w:numPr>
        <w:rPr>
          <w:rFonts w:cs="Arial"/>
          <w:color w:val="000000"/>
        </w:rPr>
      </w:pPr>
      <w:r w:rsidRPr="006A1E38">
        <w:rPr>
          <w:rFonts w:cs="Arial"/>
          <w:color w:val="000000"/>
        </w:rPr>
        <w:t>To embrace anti-discriminatory practice in all aspects of this role.</w:t>
      </w:r>
    </w:p>
    <w:p w:rsidR="001831B8" w:rsidRPr="006A1E38" w:rsidRDefault="001831B8" w:rsidP="001831B8">
      <w:pPr>
        <w:rPr>
          <w:rFonts w:cs="Arial"/>
          <w:color w:val="000000"/>
        </w:rPr>
      </w:pPr>
    </w:p>
    <w:p w:rsidR="001831B8" w:rsidRPr="006A1E38" w:rsidRDefault="001831B8" w:rsidP="001831B8">
      <w:pPr>
        <w:numPr>
          <w:ilvl w:val="0"/>
          <w:numId w:val="11"/>
        </w:numPr>
        <w:rPr>
          <w:rFonts w:cs="Arial"/>
          <w:color w:val="000000"/>
        </w:rPr>
      </w:pPr>
      <w:r w:rsidRPr="006A1E38">
        <w:rPr>
          <w:rFonts w:cs="Arial"/>
          <w:color w:val="000000"/>
        </w:rPr>
        <w:t>To work at all times in a non-directive, non-judgemental and empowering way with (potential) service users.</w:t>
      </w:r>
    </w:p>
    <w:p w:rsidR="001831B8" w:rsidRPr="006A1E38" w:rsidRDefault="001831B8" w:rsidP="001831B8">
      <w:pPr>
        <w:rPr>
          <w:rFonts w:cs="Arial"/>
          <w:color w:val="000000"/>
        </w:rPr>
      </w:pPr>
    </w:p>
    <w:p w:rsidR="001831B8" w:rsidRPr="006A1E38" w:rsidRDefault="001831B8" w:rsidP="001831B8">
      <w:pPr>
        <w:numPr>
          <w:ilvl w:val="0"/>
          <w:numId w:val="11"/>
        </w:numPr>
        <w:rPr>
          <w:rFonts w:cs="Arial"/>
          <w:color w:val="000000"/>
        </w:rPr>
      </w:pPr>
      <w:r w:rsidRPr="006A1E38">
        <w:rPr>
          <w:rFonts w:cs="Arial"/>
          <w:color w:val="000000"/>
        </w:rPr>
        <w:t>To carry out any other duties that are reasonably required by LWA.</w:t>
      </w:r>
    </w:p>
    <w:p w:rsidR="001831B8" w:rsidRPr="006A1E38" w:rsidRDefault="001831B8" w:rsidP="001831B8">
      <w:pPr>
        <w:rPr>
          <w:rFonts w:cs="Arial"/>
          <w:b/>
          <w:bCs/>
        </w:rPr>
      </w:pPr>
    </w:p>
    <w:p w:rsidR="003B5F1D" w:rsidRDefault="003B5F1D" w:rsidP="00B225D6">
      <w:pPr>
        <w:pStyle w:val="ListParagraph"/>
        <w:jc w:val="both"/>
        <w:rPr>
          <w:rFonts w:asciiTheme="minorHAnsi" w:hAnsiTheme="minorHAnsi"/>
        </w:rPr>
      </w:pPr>
    </w:p>
    <w:p w:rsidR="00311286" w:rsidRPr="00C7758F" w:rsidRDefault="00311286">
      <w:pPr>
        <w:jc w:val="both"/>
        <w:rPr>
          <w:rFonts w:asciiTheme="minorHAnsi" w:hAnsiTheme="minorHAnsi"/>
        </w:rPr>
      </w:pPr>
    </w:p>
    <w:p w:rsidR="00311286" w:rsidRPr="00C7758F" w:rsidRDefault="00311286">
      <w:pPr>
        <w:pStyle w:val="Heading5"/>
        <w:rPr>
          <w:rFonts w:asciiTheme="minorHAnsi" w:hAnsiTheme="minorHAnsi"/>
          <w:color w:val="CC00CC"/>
          <w:sz w:val="24"/>
        </w:rPr>
      </w:pPr>
      <w:r w:rsidRPr="00C7758F">
        <w:rPr>
          <w:rFonts w:asciiTheme="minorHAnsi" w:hAnsiTheme="minorHAnsi"/>
          <w:color w:val="CC00CC"/>
          <w:sz w:val="24"/>
        </w:rPr>
        <w:t>Relationships</w:t>
      </w:r>
    </w:p>
    <w:p w:rsidR="00311286" w:rsidRPr="00C7758F" w:rsidRDefault="00311286">
      <w:pPr>
        <w:jc w:val="both"/>
        <w:rPr>
          <w:rFonts w:asciiTheme="minorHAnsi" w:hAnsiTheme="minorHAnsi"/>
        </w:rPr>
      </w:pPr>
    </w:p>
    <w:p w:rsidR="00311286" w:rsidRPr="00C7758F" w:rsidRDefault="00F45570">
      <w:pPr>
        <w:jc w:val="both"/>
        <w:rPr>
          <w:rFonts w:asciiTheme="minorHAnsi" w:hAnsiTheme="minorHAnsi"/>
        </w:rPr>
      </w:pPr>
      <w:r>
        <w:rPr>
          <w:rFonts w:asciiTheme="minorHAnsi" w:hAnsiTheme="minorHAnsi"/>
        </w:rPr>
        <w:t xml:space="preserve">Relief/bank workers </w:t>
      </w:r>
      <w:r w:rsidR="00311286" w:rsidRPr="00C7758F">
        <w:rPr>
          <w:rFonts w:asciiTheme="minorHAnsi" w:hAnsiTheme="minorHAnsi"/>
        </w:rPr>
        <w:t xml:space="preserve">will be supervised by the </w:t>
      </w:r>
      <w:r>
        <w:rPr>
          <w:rFonts w:asciiTheme="minorHAnsi" w:hAnsiTheme="minorHAnsi"/>
        </w:rPr>
        <w:t>Access and Assessment Team Leader</w:t>
      </w:r>
      <w:r w:rsidR="003B5F1D">
        <w:rPr>
          <w:rFonts w:asciiTheme="minorHAnsi" w:hAnsiTheme="minorHAnsi"/>
        </w:rPr>
        <w:t xml:space="preserve"> who will report to the Head of Services</w:t>
      </w:r>
      <w:r w:rsidR="00311286" w:rsidRPr="00C7758F">
        <w:rPr>
          <w:rFonts w:asciiTheme="minorHAnsi" w:hAnsiTheme="minorHAnsi"/>
        </w:rPr>
        <w:t xml:space="preserve">.  All paid members of staff are accountable to the </w:t>
      </w:r>
      <w:r w:rsidR="008C0073">
        <w:rPr>
          <w:rFonts w:asciiTheme="minorHAnsi" w:hAnsiTheme="minorHAnsi"/>
        </w:rPr>
        <w:t>Chief Executive</w:t>
      </w:r>
      <w:r w:rsidR="00311286" w:rsidRPr="00C7758F">
        <w:rPr>
          <w:rFonts w:asciiTheme="minorHAnsi" w:hAnsiTheme="minorHAnsi"/>
        </w:rPr>
        <w:t xml:space="preserve">, and ultimately the Trustees of </w:t>
      </w:r>
      <w:r w:rsidR="008C0073">
        <w:rPr>
          <w:rFonts w:asciiTheme="minorHAnsi" w:hAnsiTheme="minorHAnsi"/>
        </w:rPr>
        <w:t>Leeds Women’s Aid</w:t>
      </w:r>
      <w:r w:rsidR="00311286" w:rsidRPr="00C7758F">
        <w:rPr>
          <w:rFonts w:asciiTheme="minorHAnsi" w:hAnsiTheme="minorHAnsi"/>
        </w:rPr>
        <w:t>, and will work according to policies and procedures agreed by them.</w:t>
      </w:r>
    </w:p>
    <w:p w:rsidR="00311286" w:rsidRPr="00C7758F" w:rsidRDefault="00311286">
      <w:pPr>
        <w:jc w:val="both"/>
        <w:rPr>
          <w:rFonts w:asciiTheme="minorHAnsi" w:hAnsiTheme="minorHAnsi"/>
        </w:rPr>
      </w:pPr>
    </w:p>
    <w:p w:rsidR="00311286" w:rsidRPr="00C7758F" w:rsidRDefault="00311286">
      <w:pPr>
        <w:jc w:val="both"/>
        <w:rPr>
          <w:rFonts w:asciiTheme="minorHAnsi" w:hAnsiTheme="minorHAnsi"/>
        </w:rPr>
      </w:pPr>
    </w:p>
    <w:p w:rsidR="00311286" w:rsidRPr="00C7758F" w:rsidRDefault="00311286">
      <w:pPr>
        <w:pStyle w:val="Heading6"/>
        <w:rPr>
          <w:rFonts w:asciiTheme="minorHAnsi" w:hAnsiTheme="minorHAnsi"/>
          <w:color w:val="CC00CC"/>
        </w:rPr>
      </w:pPr>
      <w:r w:rsidRPr="00C7758F">
        <w:rPr>
          <w:rFonts w:asciiTheme="minorHAnsi" w:hAnsiTheme="minorHAnsi"/>
          <w:color w:val="CC00CC"/>
        </w:rPr>
        <w:t>Physical Conditions</w:t>
      </w:r>
    </w:p>
    <w:p w:rsidR="00311286" w:rsidRPr="00C7758F" w:rsidRDefault="00311286">
      <w:pPr>
        <w:jc w:val="both"/>
        <w:rPr>
          <w:rFonts w:asciiTheme="minorHAnsi" w:hAnsiTheme="minorHAnsi"/>
        </w:rPr>
      </w:pPr>
    </w:p>
    <w:p w:rsidR="00BA5C95" w:rsidRDefault="00311286">
      <w:pPr>
        <w:jc w:val="both"/>
        <w:rPr>
          <w:rFonts w:asciiTheme="minorHAnsi" w:hAnsiTheme="minorHAnsi"/>
        </w:rPr>
      </w:pPr>
      <w:r w:rsidRPr="00C7758F">
        <w:rPr>
          <w:rFonts w:asciiTheme="minorHAnsi" w:hAnsiTheme="minorHAnsi"/>
        </w:rPr>
        <w:t>The post will be based in</w:t>
      </w:r>
      <w:r w:rsidR="008C0073">
        <w:rPr>
          <w:rFonts w:asciiTheme="minorHAnsi" w:hAnsiTheme="minorHAnsi"/>
        </w:rPr>
        <w:t xml:space="preserve"> </w:t>
      </w:r>
      <w:r w:rsidR="001831B8">
        <w:rPr>
          <w:rFonts w:asciiTheme="minorHAnsi" w:hAnsiTheme="minorHAnsi"/>
        </w:rPr>
        <w:t>the Access and Assessment Team</w:t>
      </w:r>
      <w:r w:rsidR="00F45570">
        <w:rPr>
          <w:rFonts w:asciiTheme="minorHAnsi" w:hAnsiTheme="minorHAnsi"/>
        </w:rPr>
        <w:t xml:space="preserve"> in Leeds</w:t>
      </w:r>
      <w:r w:rsidR="003B5F1D">
        <w:rPr>
          <w:rFonts w:asciiTheme="minorHAnsi" w:hAnsiTheme="minorHAnsi"/>
        </w:rPr>
        <w:t xml:space="preserve">. </w:t>
      </w:r>
    </w:p>
    <w:p w:rsidR="00BA5C95" w:rsidRDefault="00BA5C95">
      <w:pPr>
        <w:jc w:val="both"/>
        <w:rPr>
          <w:rFonts w:asciiTheme="minorHAnsi" w:hAnsiTheme="minorHAnsi"/>
        </w:rPr>
      </w:pPr>
    </w:p>
    <w:p w:rsidR="00BA5C95" w:rsidRPr="000D1CF8" w:rsidRDefault="00BA5C95" w:rsidP="001831B8">
      <w:pPr>
        <w:jc w:val="both"/>
        <w:rPr>
          <w:rFonts w:asciiTheme="minorHAnsi" w:hAnsiTheme="minorHAnsi"/>
        </w:rPr>
      </w:pPr>
    </w:p>
    <w:p w:rsidR="00BA5C95" w:rsidRPr="00C7758F" w:rsidRDefault="00BA5C95">
      <w:pPr>
        <w:jc w:val="both"/>
        <w:rPr>
          <w:rFonts w:asciiTheme="minorHAnsi" w:hAnsiTheme="minorHAnsi"/>
        </w:rPr>
      </w:pPr>
    </w:p>
    <w:sectPr w:rsidR="00BA5C95" w:rsidRPr="00C7758F" w:rsidSect="00556A81">
      <w:footerReference w:type="default" r:id="rId10"/>
      <w:pgSz w:w="11909" w:h="16834" w:code="9"/>
      <w:pgMar w:top="851" w:right="1418" w:bottom="1134" w:left="1418" w:header="720"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A3D" w:rsidRDefault="00A23A3D">
      <w:r>
        <w:separator/>
      </w:r>
    </w:p>
  </w:endnote>
  <w:endnote w:type="continuationSeparator" w:id="0">
    <w:p w:rsidR="00A23A3D" w:rsidRDefault="00A2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A3D" w:rsidRPr="00880478" w:rsidRDefault="00A23A3D" w:rsidP="00880478">
    <w:pPr>
      <w:pStyle w:val="Footer"/>
      <w:jc w:val="right"/>
      <w:rPr>
        <w:sz w:val="16"/>
        <w:szCs w:val="16"/>
      </w:rPr>
    </w:pPr>
    <w:r w:rsidRPr="00880478">
      <w:rPr>
        <w:sz w:val="16"/>
        <w:szCs w:val="16"/>
      </w:rPr>
      <w:t xml:space="preserve">Page </w:t>
    </w:r>
    <w:r w:rsidRPr="00880478">
      <w:rPr>
        <w:rStyle w:val="PageNumber"/>
        <w:sz w:val="16"/>
        <w:szCs w:val="16"/>
      </w:rPr>
      <w:fldChar w:fldCharType="begin"/>
    </w:r>
    <w:r w:rsidRPr="00880478">
      <w:rPr>
        <w:rStyle w:val="PageNumber"/>
        <w:sz w:val="16"/>
        <w:szCs w:val="16"/>
      </w:rPr>
      <w:instrText xml:space="preserve"> PAGE </w:instrText>
    </w:r>
    <w:r w:rsidRPr="00880478">
      <w:rPr>
        <w:rStyle w:val="PageNumber"/>
        <w:sz w:val="16"/>
        <w:szCs w:val="16"/>
      </w:rPr>
      <w:fldChar w:fldCharType="separate"/>
    </w:r>
    <w:r w:rsidR="005C6B1A">
      <w:rPr>
        <w:rStyle w:val="PageNumber"/>
        <w:noProof/>
        <w:sz w:val="16"/>
        <w:szCs w:val="16"/>
      </w:rPr>
      <w:t>1</w:t>
    </w:r>
    <w:r w:rsidRPr="00880478">
      <w:rPr>
        <w:rStyle w:val="PageNumber"/>
        <w:sz w:val="16"/>
        <w:szCs w:val="16"/>
      </w:rPr>
      <w:fldChar w:fldCharType="end"/>
    </w:r>
    <w:r w:rsidRPr="00880478">
      <w:rPr>
        <w:rStyle w:val="PageNumber"/>
        <w:sz w:val="16"/>
        <w:szCs w:val="16"/>
      </w:rPr>
      <w:t xml:space="preserve"> of </w:t>
    </w:r>
    <w:r w:rsidRPr="00880478">
      <w:rPr>
        <w:rStyle w:val="PageNumber"/>
        <w:sz w:val="16"/>
        <w:szCs w:val="16"/>
      </w:rPr>
      <w:fldChar w:fldCharType="begin"/>
    </w:r>
    <w:r w:rsidRPr="00880478">
      <w:rPr>
        <w:rStyle w:val="PageNumber"/>
        <w:sz w:val="16"/>
        <w:szCs w:val="16"/>
      </w:rPr>
      <w:instrText xml:space="preserve"> NUMPAGES </w:instrText>
    </w:r>
    <w:r w:rsidRPr="00880478">
      <w:rPr>
        <w:rStyle w:val="PageNumber"/>
        <w:sz w:val="16"/>
        <w:szCs w:val="16"/>
      </w:rPr>
      <w:fldChar w:fldCharType="separate"/>
    </w:r>
    <w:r w:rsidR="005C6B1A">
      <w:rPr>
        <w:rStyle w:val="PageNumber"/>
        <w:noProof/>
        <w:sz w:val="16"/>
        <w:szCs w:val="16"/>
      </w:rPr>
      <w:t>2</w:t>
    </w:r>
    <w:r w:rsidRPr="00880478">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A3D" w:rsidRDefault="00A23A3D">
      <w:r>
        <w:separator/>
      </w:r>
    </w:p>
  </w:footnote>
  <w:footnote w:type="continuationSeparator" w:id="0">
    <w:p w:rsidR="00A23A3D" w:rsidRDefault="00A23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2994"/>
    <w:multiLevelType w:val="hybridMultilevel"/>
    <w:tmpl w:val="11680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E55"/>
    <w:multiLevelType w:val="hybridMultilevel"/>
    <w:tmpl w:val="FF2A9CE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9480B"/>
    <w:multiLevelType w:val="hybridMultilevel"/>
    <w:tmpl w:val="1C8460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E0291"/>
    <w:multiLevelType w:val="hybridMultilevel"/>
    <w:tmpl w:val="D3E482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4A7EDE"/>
    <w:multiLevelType w:val="hybridMultilevel"/>
    <w:tmpl w:val="C61E14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5585D"/>
    <w:multiLevelType w:val="hybridMultilevel"/>
    <w:tmpl w:val="1FBE47D4"/>
    <w:lvl w:ilvl="0" w:tplc="0409000F">
      <w:start w:val="1"/>
      <w:numFmt w:val="decimal"/>
      <w:lvlText w:val="%1."/>
      <w:lvlJc w:val="left"/>
      <w:pPr>
        <w:tabs>
          <w:tab w:val="num" w:pos="720"/>
        </w:tabs>
        <w:ind w:left="720" w:hanging="360"/>
      </w:pPr>
    </w:lvl>
    <w:lvl w:ilvl="1" w:tplc="1082BC74">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C06189"/>
    <w:multiLevelType w:val="hybridMultilevel"/>
    <w:tmpl w:val="02C0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35539"/>
    <w:multiLevelType w:val="hybridMultilevel"/>
    <w:tmpl w:val="8B5A98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C6DE1"/>
    <w:multiLevelType w:val="hybridMultilevel"/>
    <w:tmpl w:val="4782A2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94133"/>
    <w:multiLevelType w:val="hybridMultilevel"/>
    <w:tmpl w:val="9C18CAF2"/>
    <w:lvl w:ilvl="0" w:tplc="253CBEAC">
      <w:start w:val="1"/>
      <w:numFmt w:val="bullet"/>
      <w:lvlText w:val="o"/>
      <w:lvlJc w:val="left"/>
      <w:pPr>
        <w:ind w:left="144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E2A63BF"/>
    <w:multiLevelType w:val="hybridMultilevel"/>
    <w:tmpl w:val="E8742F76"/>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6"/>
  </w:num>
  <w:num w:numId="3">
    <w:abstractNumId w:val="7"/>
  </w:num>
  <w:num w:numId="4">
    <w:abstractNumId w:val="9"/>
  </w:num>
  <w:num w:numId="5">
    <w:abstractNumId w:val="4"/>
  </w:num>
  <w:num w:numId="6">
    <w:abstractNumId w:val="8"/>
  </w:num>
  <w:num w:numId="7">
    <w:abstractNumId w:val="1"/>
  </w:num>
  <w:num w:numId="8">
    <w:abstractNumId w:val="0"/>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88"/>
    <w:rsid w:val="00000EBC"/>
    <w:rsid w:val="00010CEA"/>
    <w:rsid w:val="00034EB2"/>
    <w:rsid w:val="00036394"/>
    <w:rsid w:val="00051B35"/>
    <w:rsid w:val="00051B47"/>
    <w:rsid w:val="00064C67"/>
    <w:rsid w:val="000B14EC"/>
    <w:rsid w:val="000B579E"/>
    <w:rsid w:val="000D1732"/>
    <w:rsid w:val="000F285C"/>
    <w:rsid w:val="000F367C"/>
    <w:rsid w:val="00100FEF"/>
    <w:rsid w:val="001831B8"/>
    <w:rsid w:val="00186012"/>
    <w:rsid w:val="001A109D"/>
    <w:rsid w:val="001B2C98"/>
    <w:rsid w:val="001F4209"/>
    <w:rsid w:val="002152F6"/>
    <w:rsid w:val="00274903"/>
    <w:rsid w:val="00282D95"/>
    <w:rsid w:val="0029627F"/>
    <w:rsid w:val="002A289F"/>
    <w:rsid w:val="003067ED"/>
    <w:rsid w:val="00311286"/>
    <w:rsid w:val="00324B3B"/>
    <w:rsid w:val="00350E14"/>
    <w:rsid w:val="00391019"/>
    <w:rsid w:val="003B019B"/>
    <w:rsid w:val="003B5103"/>
    <w:rsid w:val="003B5F1D"/>
    <w:rsid w:val="0047680B"/>
    <w:rsid w:val="004C3A21"/>
    <w:rsid w:val="004C51AF"/>
    <w:rsid w:val="00504FED"/>
    <w:rsid w:val="00532889"/>
    <w:rsid w:val="00533081"/>
    <w:rsid w:val="005436DD"/>
    <w:rsid w:val="00555699"/>
    <w:rsid w:val="00556A81"/>
    <w:rsid w:val="00556C87"/>
    <w:rsid w:val="00567641"/>
    <w:rsid w:val="005A2F10"/>
    <w:rsid w:val="005C21B7"/>
    <w:rsid w:val="005C6B1A"/>
    <w:rsid w:val="00650260"/>
    <w:rsid w:val="00651233"/>
    <w:rsid w:val="00671E2D"/>
    <w:rsid w:val="006E1E04"/>
    <w:rsid w:val="00710B94"/>
    <w:rsid w:val="00726B42"/>
    <w:rsid w:val="00737805"/>
    <w:rsid w:val="007401AB"/>
    <w:rsid w:val="00797C12"/>
    <w:rsid w:val="007A14AC"/>
    <w:rsid w:val="007A1D88"/>
    <w:rsid w:val="008328D7"/>
    <w:rsid w:val="0083420A"/>
    <w:rsid w:val="00843782"/>
    <w:rsid w:val="00880478"/>
    <w:rsid w:val="008871BF"/>
    <w:rsid w:val="008B0418"/>
    <w:rsid w:val="008B207D"/>
    <w:rsid w:val="008B4319"/>
    <w:rsid w:val="008C0073"/>
    <w:rsid w:val="008C1EA6"/>
    <w:rsid w:val="008C4F1F"/>
    <w:rsid w:val="008E6B87"/>
    <w:rsid w:val="008F6BF9"/>
    <w:rsid w:val="009163BC"/>
    <w:rsid w:val="00943E79"/>
    <w:rsid w:val="009812A4"/>
    <w:rsid w:val="00984307"/>
    <w:rsid w:val="00990EF1"/>
    <w:rsid w:val="00994B9C"/>
    <w:rsid w:val="009A6B71"/>
    <w:rsid w:val="009E0D32"/>
    <w:rsid w:val="009F1551"/>
    <w:rsid w:val="00A02B2E"/>
    <w:rsid w:val="00A17CC6"/>
    <w:rsid w:val="00A23A3D"/>
    <w:rsid w:val="00A515FE"/>
    <w:rsid w:val="00AE530A"/>
    <w:rsid w:val="00B13E6D"/>
    <w:rsid w:val="00B225D6"/>
    <w:rsid w:val="00B27B4F"/>
    <w:rsid w:val="00B348F4"/>
    <w:rsid w:val="00B364C4"/>
    <w:rsid w:val="00B40141"/>
    <w:rsid w:val="00B53F2B"/>
    <w:rsid w:val="00B8766E"/>
    <w:rsid w:val="00B95863"/>
    <w:rsid w:val="00BA5C95"/>
    <w:rsid w:val="00C26A3A"/>
    <w:rsid w:val="00C26C88"/>
    <w:rsid w:val="00C7758F"/>
    <w:rsid w:val="00C82811"/>
    <w:rsid w:val="00CA1A57"/>
    <w:rsid w:val="00CD369F"/>
    <w:rsid w:val="00CD50FE"/>
    <w:rsid w:val="00D32959"/>
    <w:rsid w:val="00D37193"/>
    <w:rsid w:val="00DD0D8E"/>
    <w:rsid w:val="00E33E49"/>
    <w:rsid w:val="00E56AF4"/>
    <w:rsid w:val="00E67064"/>
    <w:rsid w:val="00E76DB3"/>
    <w:rsid w:val="00E908E2"/>
    <w:rsid w:val="00F04D2D"/>
    <w:rsid w:val="00F06FDF"/>
    <w:rsid w:val="00F25A97"/>
    <w:rsid w:val="00F45570"/>
    <w:rsid w:val="00F46113"/>
    <w:rsid w:val="00F63668"/>
    <w:rsid w:val="00F645B1"/>
    <w:rsid w:val="00F660DD"/>
    <w:rsid w:val="00F90F48"/>
    <w:rsid w:val="00FC1AB3"/>
    <w:rsid w:val="00FC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1B247"/>
  <w15:docId w15:val="{DDD5081A-9922-4E64-93A6-2CCA6375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CD369F"/>
    <w:rPr>
      <w:rFonts w:ascii="Tahoma" w:hAnsi="Tahoma" w:cs="Tahoma"/>
      <w:sz w:val="16"/>
      <w:szCs w:val="16"/>
    </w:rPr>
  </w:style>
  <w:style w:type="paragraph" w:styleId="Header">
    <w:name w:val="header"/>
    <w:basedOn w:val="Normal"/>
    <w:rsid w:val="00880478"/>
    <w:pPr>
      <w:tabs>
        <w:tab w:val="center" w:pos="4320"/>
        <w:tab w:val="right" w:pos="8640"/>
      </w:tabs>
    </w:pPr>
  </w:style>
  <w:style w:type="paragraph" w:styleId="Footer">
    <w:name w:val="footer"/>
    <w:basedOn w:val="Normal"/>
    <w:link w:val="FooterChar"/>
    <w:rsid w:val="00880478"/>
    <w:pPr>
      <w:tabs>
        <w:tab w:val="center" w:pos="4320"/>
        <w:tab w:val="right" w:pos="8640"/>
      </w:tabs>
    </w:pPr>
  </w:style>
  <w:style w:type="character" w:styleId="PageNumber">
    <w:name w:val="page number"/>
    <w:basedOn w:val="DefaultParagraphFont"/>
    <w:rsid w:val="00880478"/>
  </w:style>
  <w:style w:type="paragraph" w:styleId="ListParagraph">
    <w:name w:val="List Paragraph"/>
    <w:basedOn w:val="Normal"/>
    <w:uiPriority w:val="34"/>
    <w:qFormat/>
    <w:rsid w:val="001A109D"/>
    <w:pPr>
      <w:ind w:left="720"/>
      <w:contextualSpacing/>
    </w:pPr>
  </w:style>
  <w:style w:type="character" w:styleId="CommentReference">
    <w:name w:val="annotation reference"/>
    <w:basedOn w:val="DefaultParagraphFont"/>
    <w:rsid w:val="002A289F"/>
    <w:rPr>
      <w:sz w:val="16"/>
      <w:szCs w:val="16"/>
    </w:rPr>
  </w:style>
  <w:style w:type="paragraph" w:styleId="CommentText">
    <w:name w:val="annotation text"/>
    <w:basedOn w:val="Normal"/>
    <w:link w:val="CommentTextChar"/>
    <w:rsid w:val="002A289F"/>
    <w:rPr>
      <w:sz w:val="20"/>
      <w:szCs w:val="20"/>
    </w:rPr>
  </w:style>
  <w:style w:type="character" w:customStyle="1" w:styleId="CommentTextChar">
    <w:name w:val="Comment Text Char"/>
    <w:basedOn w:val="DefaultParagraphFont"/>
    <w:link w:val="CommentText"/>
    <w:rsid w:val="002A289F"/>
    <w:rPr>
      <w:rFonts w:ascii="Arial" w:hAnsi="Arial"/>
      <w:lang w:eastAsia="en-US"/>
    </w:rPr>
  </w:style>
  <w:style w:type="paragraph" w:styleId="CommentSubject">
    <w:name w:val="annotation subject"/>
    <w:basedOn w:val="CommentText"/>
    <w:next w:val="CommentText"/>
    <w:link w:val="CommentSubjectChar"/>
    <w:rsid w:val="002A289F"/>
    <w:rPr>
      <w:b/>
      <w:bCs/>
    </w:rPr>
  </w:style>
  <w:style w:type="character" w:customStyle="1" w:styleId="CommentSubjectChar">
    <w:name w:val="Comment Subject Char"/>
    <w:basedOn w:val="CommentTextChar"/>
    <w:link w:val="CommentSubject"/>
    <w:rsid w:val="002A289F"/>
    <w:rPr>
      <w:rFonts w:ascii="Arial" w:hAnsi="Arial"/>
      <w:b/>
      <w:bCs/>
      <w:lang w:eastAsia="en-US"/>
    </w:rPr>
  </w:style>
  <w:style w:type="paragraph" w:styleId="BodyText2">
    <w:name w:val="Body Text 2"/>
    <w:basedOn w:val="Normal"/>
    <w:link w:val="BodyText2Char"/>
    <w:rsid w:val="00C26C88"/>
    <w:pPr>
      <w:spacing w:after="120" w:line="480" w:lineRule="auto"/>
    </w:pPr>
  </w:style>
  <w:style w:type="character" w:customStyle="1" w:styleId="BodyText2Char">
    <w:name w:val="Body Text 2 Char"/>
    <w:basedOn w:val="DefaultParagraphFont"/>
    <w:link w:val="BodyText2"/>
    <w:rsid w:val="00C26C88"/>
    <w:rPr>
      <w:rFonts w:ascii="Arial" w:hAnsi="Arial"/>
      <w:sz w:val="24"/>
      <w:szCs w:val="24"/>
      <w:lang w:eastAsia="en-US"/>
    </w:rPr>
  </w:style>
  <w:style w:type="character" w:customStyle="1" w:styleId="FooterChar">
    <w:name w:val="Footer Char"/>
    <w:basedOn w:val="DefaultParagraphFont"/>
    <w:link w:val="Footer"/>
    <w:rsid w:val="00F4557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DA44-BB60-4070-8CDF-76AFCB96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Halt domestic violence</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peasgood</dc:creator>
  <cp:lastModifiedBy>JanetT</cp:lastModifiedBy>
  <cp:revision>2</cp:revision>
  <cp:lastPrinted>2019-02-18T14:25:00Z</cp:lastPrinted>
  <dcterms:created xsi:type="dcterms:W3CDTF">2020-08-04T10:49:00Z</dcterms:created>
  <dcterms:modified xsi:type="dcterms:W3CDTF">2020-08-04T10:49:00Z</dcterms:modified>
</cp:coreProperties>
</file>